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AD" w:rsidRPr="004637ED" w:rsidRDefault="00DB45AD" w:rsidP="00DB45AD">
      <w:pPr>
        <w:spacing w:after="0" w:line="240" w:lineRule="atLeast"/>
        <w:ind w:left="142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3"/>
      <w:bookmarkStart w:id="1" w:name="OLE_LINK4"/>
      <w:r w:rsidRPr="004637ED">
        <w:rPr>
          <w:rFonts w:ascii="Times New Roman" w:hAnsi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DB45AD" w:rsidRPr="004637ED" w:rsidRDefault="00DB45AD" w:rsidP="00DB45AD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7ED">
        <w:rPr>
          <w:rFonts w:ascii="Times New Roman" w:hAnsi="Times New Roman"/>
          <w:b/>
          <w:bCs/>
          <w:sz w:val="24"/>
          <w:szCs w:val="24"/>
        </w:rPr>
        <w:t>«Туринская средняя школа-интернат имени Алитета Николаевича Немтушкина »</w:t>
      </w:r>
    </w:p>
    <w:p w:rsidR="00DB45AD" w:rsidRPr="004637ED" w:rsidRDefault="00DB45AD" w:rsidP="00DB45AD">
      <w:pPr>
        <w:spacing w:after="0" w:line="240" w:lineRule="atLeast"/>
        <w:ind w:left="142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7ED">
        <w:rPr>
          <w:rFonts w:ascii="Times New Roman" w:hAnsi="Times New Roman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DB45AD" w:rsidRPr="004637ED" w:rsidRDefault="00DB45AD" w:rsidP="00DB45AD">
      <w:pPr>
        <w:spacing w:after="0" w:line="240" w:lineRule="atLeast"/>
        <w:ind w:left="142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45AD" w:rsidRPr="004637ED" w:rsidRDefault="00DB45AD" w:rsidP="00DB45AD">
      <w:pPr>
        <w:spacing w:after="0"/>
        <w:ind w:left="142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637ED"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0" w:type="auto"/>
        <w:tblLook w:val="0000"/>
      </w:tblPr>
      <w:tblGrid>
        <w:gridCol w:w="4740"/>
        <w:gridCol w:w="4831"/>
      </w:tblGrid>
      <w:tr w:rsidR="00DB45AD" w:rsidRPr="004637ED" w:rsidTr="00564DC5">
        <w:tc>
          <w:tcPr>
            <w:tcW w:w="4740" w:type="dxa"/>
          </w:tcPr>
          <w:p w:rsidR="00DB45AD" w:rsidRPr="004637ED" w:rsidRDefault="00DB45AD" w:rsidP="00564DC5">
            <w:pPr>
              <w:spacing w:after="0"/>
              <w:ind w:left="142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DB45AD" w:rsidRPr="004637ED" w:rsidRDefault="00DB45AD" w:rsidP="00564DC5">
            <w:pPr>
              <w:spacing w:after="0"/>
              <w:ind w:left="142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DB45AD" w:rsidRPr="004637ED" w:rsidTr="00564DC5">
        <w:tc>
          <w:tcPr>
            <w:tcW w:w="4740" w:type="dxa"/>
          </w:tcPr>
          <w:p w:rsidR="00DB45AD" w:rsidRPr="004637ED" w:rsidRDefault="00DB45AD" w:rsidP="00564DC5">
            <w:pPr>
              <w:spacing w:after="0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педсовета </w:t>
            </w:r>
          </w:p>
          <w:p w:rsidR="00DB45AD" w:rsidRDefault="00DB45AD" w:rsidP="00564DC5">
            <w:pPr>
              <w:spacing w:after="0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24</w:t>
            </w: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  от « 30 » декабря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>2015 г.</w:t>
            </w:r>
          </w:p>
          <w:p w:rsidR="00DB45AD" w:rsidRDefault="00DB45AD" w:rsidP="00564DC5">
            <w:pPr>
              <w:spacing w:after="0"/>
              <w:ind w:left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OLE_LINK1"/>
            <w:bookmarkStart w:id="3" w:name="OLE_LINK2"/>
            <w:r w:rsidRPr="00FC599F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DB45AD" w:rsidRPr="00FC599F" w:rsidRDefault="00DB45AD" w:rsidP="00564DC5">
            <w:pPr>
              <w:spacing w:after="0"/>
              <w:ind w:lef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управляющего Совета протокол № 1 от 29 января </w:t>
            </w:r>
            <w:bookmarkEnd w:id="2"/>
            <w:bookmarkEnd w:id="3"/>
            <w:r>
              <w:rPr>
                <w:rFonts w:ascii="Times New Roman" w:hAnsi="Times New Roman"/>
                <w:bCs/>
                <w:sz w:val="24"/>
                <w:szCs w:val="24"/>
              </w:rPr>
              <w:t>2016 г</w:t>
            </w:r>
          </w:p>
        </w:tc>
        <w:tc>
          <w:tcPr>
            <w:tcW w:w="4831" w:type="dxa"/>
          </w:tcPr>
          <w:p w:rsidR="00DB45AD" w:rsidRPr="004637ED" w:rsidRDefault="00DB45AD" w:rsidP="00564DC5">
            <w:pPr>
              <w:spacing w:after="0"/>
              <w:ind w:left="142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>директор ___________ В.В. Еремина</w:t>
            </w:r>
          </w:p>
          <w:p w:rsidR="00DB45AD" w:rsidRPr="004637ED" w:rsidRDefault="00DB45AD" w:rsidP="00564DC5">
            <w:pPr>
              <w:spacing w:after="0"/>
              <w:ind w:left="142"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приказ №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18-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29 января 2016</w:t>
            </w:r>
            <w:r w:rsidRPr="004637ED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bookmarkEnd w:id="1"/>
    </w:tbl>
    <w:p w:rsidR="00395911" w:rsidRDefault="00395911" w:rsidP="0027661C">
      <w:pPr>
        <w:spacing w:after="0" w:line="240" w:lineRule="atLeast"/>
      </w:pPr>
    </w:p>
    <w:p w:rsidR="0027661C" w:rsidRDefault="0027661C" w:rsidP="0027661C">
      <w:pPr>
        <w:spacing w:after="0" w:line="240" w:lineRule="atLeast"/>
      </w:pPr>
    </w:p>
    <w:p w:rsidR="00395911" w:rsidRPr="00395911" w:rsidRDefault="00395911" w:rsidP="0027661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95911">
        <w:rPr>
          <w:rFonts w:ascii="Times New Roman" w:hAnsi="Times New Roman"/>
          <w:b/>
          <w:sz w:val="24"/>
          <w:szCs w:val="24"/>
        </w:rPr>
        <w:t>Положение</w:t>
      </w:r>
    </w:p>
    <w:p w:rsidR="00395911" w:rsidRDefault="00395911" w:rsidP="0027661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95911">
        <w:rPr>
          <w:rFonts w:ascii="Times New Roman" w:hAnsi="Times New Roman"/>
          <w:b/>
          <w:sz w:val="24"/>
          <w:szCs w:val="24"/>
        </w:rPr>
        <w:t xml:space="preserve">о проведении промежуточной аттестации учащихся </w:t>
      </w:r>
    </w:p>
    <w:p w:rsidR="00395911" w:rsidRPr="00395911" w:rsidRDefault="00395911" w:rsidP="0027661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95911">
        <w:rPr>
          <w:rFonts w:ascii="Times New Roman" w:hAnsi="Times New Roman"/>
          <w:b/>
          <w:sz w:val="24"/>
          <w:szCs w:val="24"/>
        </w:rPr>
        <w:t xml:space="preserve">и </w:t>
      </w:r>
      <w:proofErr w:type="gramStart"/>
      <w:r w:rsidRPr="00395911">
        <w:rPr>
          <w:rFonts w:ascii="Times New Roman" w:hAnsi="Times New Roman"/>
          <w:b/>
          <w:sz w:val="24"/>
          <w:szCs w:val="24"/>
        </w:rPr>
        <w:t>осуществлении</w:t>
      </w:r>
      <w:proofErr w:type="gramEnd"/>
      <w:r w:rsidRPr="00395911">
        <w:rPr>
          <w:rFonts w:ascii="Times New Roman" w:hAnsi="Times New Roman"/>
          <w:b/>
          <w:sz w:val="24"/>
          <w:szCs w:val="24"/>
        </w:rPr>
        <w:t xml:space="preserve"> текущего контроля их успеваемости</w:t>
      </w:r>
    </w:p>
    <w:p w:rsidR="00DB363E" w:rsidRDefault="00DB363E" w:rsidP="0027661C">
      <w:pPr>
        <w:spacing w:after="0" w:line="240" w:lineRule="atLeast"/>
        <w:ind w:left="8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661C" w:rsidRDefault="0027661C" w:rsidP="0027661C">
      <w:pPr>
        <w:spacing w:after="0" w:line="240" w:lineRule="atLeast"/>
        <w:ind w:left="8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5911" w:rsidRPr="00395911" w:rsidRDefault="00395911" w:rsidP="0027661C">
      <w:pPr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911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395911">
        <w:rPr>
          <w:rFonts w:ascii="Times New Roman" w:hAnsi="Times New Roman"/>
          <w:sz w:val="24"/>
          <w:szCs w:val="24"/>
        </w:rPr>
        <w:t>Настоящее Положение разработано в соответствии с Федеральным законом от 29 декабря 2012 г. № 273-ФЗ «Об образовании в Российской Федерации», 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 Уставом</w:t>
      </w:r>
      <w:r w:rsidR="00DB363E">
        <w:rPr>
          <w:rFonts w:ascii="Times New Roman" w:hAnsi="Times New Roman"/>
          <w:sz w:val="24"/>
          <w:szCs w:val="24"/>
        </w:rPr>
        <w:t xml:space="preserve"> Муниципального казенного общеобразовательного учреждения</w:t>
      </w:r>
      <w:proofErr w:type="gramEnd"/>
      <w:r w:rsidR="00DB363E">
        <w:rPr>
          <w:rFonts w:ascii="Times New Roman" w:hAnsi="Times New Roman"/>
          <w:sz w:val="24"/>
          <w:szCs w:val="24"/>
        </w:rPr>
        <w:t xml:space="preserve"> «Туринская средняя школа-интернат</w:t>
      </w:r>
      <w:r w:rsidR="00DB45AD">
        <w:rPr>
          <w:rFonts w:ascii="Times New Roman" w:hAnsi="Times New Roman"/>
          <w:sz w:val="24"/>
          <w:szCs w:val="24"/>
        </w:rPr>
        <w:t xml:space="preserve"> имени Алитета Николаевича Немтушкина</w:t>
      </w:r>
      <w:r w:rsidR="00DB363E">
        <w:rPr>
          <w:rFonts w:ascii="Times New Roman" w:hAnsi="Times New Roman"/>
          <w:sz w:val="24"/>
          <w:szCs w:val="24"/>
        </w:rPr>
        <w:t>» Эвенкийского муниципального района Красноярского края (далее – Школа-интернат)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395911">
        <w:rPr>
          <w:rFonts w:ascii="Times New Roman" w:hAnsi="Times New Roman"/>
          <w:sz w:val="24"/>
          <w:szCs w:val="24"/>
        </w:rPr>
        <w:t>.</w:t>
      </w:r>
      <w:proofErr w:type="gramEnd"/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1.2. Настоящее Положение о проведении промежуточной аттестации обучающихся и осуществлении текущего контроля их успеваемости (далее - Положение) является локальным нормативным актом регулирующим периодичность, порядок,  систему оценок и формы проведения промежуточной аттестации обучающихся и текущего контроля их успеваемости. 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1.3.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 w:rsidRPr="00B85658">
        <w:rPr>
          <w:rFonts w:ascii="Times New Roman" w:hAnsi="Times New Roman"/>
          <w:b/>
          <w:sz w:val="24"/>
          <w:szCs w:val="24"/>
        </w:rPr>
        <w:t>текущим контролем успеваемости и промежуточной аттестацией</w:t>
      </w:r>
      <w:r w:rsidRPr="003959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959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.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1.4. </w:t>
      </w:r>
      <w:proofErr w:type="gramStart"/>
      <w:r w:rsidRPr="00B85658">
        <w:rPr>
          <w:rFonts w:ascii="Times New Roman" w:hAnsi="Times New Roman"/>
          <w:b/>
          <w:sz w:val="24"/>
          <w:szCs w:val="24"/>
        </w:rPr>
        <w:t>Текущий контроль успеваемости обучающихся</w:t>
      </w:r>
      <w:r w:rsidRPr="00395911">
        <w:rPr>
          <w:rFonts w:ascii="Times New Roman" w:hAnsi="Times New Roman"/>
          <w:sz w:val="24"/>
          <w:szCs w:val="24"/>
        </w:rPr>
        <w:t xml:space="preserve"> – это систематическая проверка учебных достижений обучающихся, проводимая педагогом в ходе осуществления образовательной деятельности в соответств</w:t>
      </w:r>
      <w:r w:rsidR="0074281D">
        <w:rPr>
          <w:rFonts w:ascii="Times New Roman" w:hAnsi="Times New Roman"/>
          <w:sz w:val="24"/>
          <w:szCs w:val="24"/>
        </w:rPr>
        <w:t>ии с образовательной программой</w:t>
      </w:r>
      <w:r w:rsidRPr="00395911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 результатов освоения основных общеобразовательных программ, предусмотренных федеральными государственными образовательными стандартами начального общего, основного общего и среднего общего образования (далее – ФГОС).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1.5. </w:t>
      </w:r>
      <w:r w:rsidRPr="00B85658">
        <w:rPr>
          <w:rFonts w:ascii="Times New Roman" w:hAnsi="Times New Roman"/>
          <w:b/>
          <w:sz w:val="24"/>
          <w:szCs w:val="24"/>
        </w:rPr>
        <w:t>Промежуточная аттестация</w:t>
      </w:r>
      <w:r w:rsidRPr="00395911">
        <w:rPr>
          <w:rFonts w:ascii="Times New Roman" w:hAnsi="Times New Roman"/>
          <w:sz w:val="24"/>
          <w:szCs w:val="24"/>
        </w:rPr>
        <w:t xml:space="preserve"> – это установление уровня достижения результатов освоения учебных предметов, курсов, дисциплин (модулей), предусмотренных  образовательной программой, всеми обучающим</w:t>
      </w:r>
      <w:r w:rsidR="0074281D">
        <w:rPr>
          <w:rFonts w:ascii="Times New Roman" w:hAnsi="Times New Roman"/>
          <w:sz w:val="24"/>
          <w:szCs w:val="24"/>
        </w:rPr>
        <w:t>ися Школы-интерната</w:t>
      </w:r>
      <w:r w:rsidRPr="00395911">
        <w:rPr>
          <w:rFonts w:ascii="Times New Roman" w:hAnsi="Times New Roman"/>
          <w:sz w:val="24"/>
          <w:szCs w:val="24"/>
        </w:rPr>
        <w:t xml:space="preserve">.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Промежуточная аттестация проводится по каждому учебному предмету, курсу, дисциплине, модулю по итогам учебного года.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lastRenderedPageBreak/>
        <w:t>Сроки проведения промежуточной аттестации определяются образовательной программой</w:t>
      </w:r>
      <w:r w:rsidR="00B85658">
        <w:rPr>
          <w:rFonts w:ascii="Times New Roman" w:hAnsi="Times New Roman"/>
          <w:sz w:val="24"/>
          <w:szCs w:val="24"/>
        </w:rPr>
        <w:t>.</w:t>
      </w:r>
      <w:r w:rsidRPr="00395911">
        <w:rPr>
          <w:rFonts w:ascii="Times New Roman" w:hAnsi="Times New Roman"/>
          <w:sz w:val="24"/>
          <w:szCs w:val="24"/>
        </w:rPr>
        <w:t xml:space="preserve"> </w:t>
      </w:r>
    </w:p>
    <w:p w:rsidR="0074281D" w:rsidRPr="00B85658" w:rsidRDefault="00B85658" w:rsidP="0027661C">
      <w:pPr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74281D" w:rsidRPr="00B8565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6.</w:t>
      </w:r>
      <w:r w:rsidR="0074281D" w:rsidRPr="00B85658">
        <w:rPr>
          <w:rFonts w:ascii="Times New Roman" w:hAnsi="Times New Roman"/>
          <w:bCs/>
          <w:sz w:val="24"/>
          <w:szCs w:val="24"/>
        </w:rPr>
        <w:t xml:space="preserve"> Для учащихся 9-11 классов по итогам полугодий может проводиться зачетная неделя. Количество и наименование предметов, выносимых на зачет в каждом классе, определяется приказом директора по Школе-интернату в соответствии с решением методических объединений учителей-предметников. Отметка за зачет выставляется в зачетную книжку ученика и является основанием для его промежуточной аттестации. Сроки проведения зачетной недели определяются в соответствии с годовым календарным учебным графиком работы Школы-интерната.</w:t>
      </w:r>
    </w:p>
    <w:p w:rsidR="0074281D" w:rsidRDefault="0074281D" w:rsidP="0027661C">
      <w:pPr>
        <w:spacing w:after="0" w:line="240" w:lineRule="atLeast"/>
        <w:ind w:left="8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5911" w:rsidRPr="00395911" w:rsidRDefault="00395911" w:rsidP="0027661C">
      <w:pPr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395911">
        <w:rPr>
          <w:rFonts w:ascii="Times New Roman" w:hAnsi="Times New Roman"/>
          <w:b/>
          <w:bCs/>
          <w:sz w:val="24"/>
          <w:szCs w:val="24"/>
        </w:rPr>
        <w:t>Содержание и порядок проведения текущего контроля успеваемости учащихся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2.1. Текущий контроль успеваемости учащихся проводится в течение учебного периода в целях: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- контроля уровня достижения </w:t>
      </w:r>
      <w:proofErr w:type="gramStart"/>
      <w:r w:rsidRPr="0039591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 результатов, предусмотренных образовательной программой;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-  оценки соответствия результатов освоения образовательных программ  требованиям ФГОС;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- проведения </w:t>
      </w:r>
      <w:proofErr w:type="gramStart"/>
      <w:r w:rsidRPr="0039591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 самооценки, оценки его работы педагогическим работником с целью возможного совершенствования  образовательного процесса;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2.2. Текущий контроль осуществляется педагогическим работником, реализующим </w:t>
      </w:r>
      <w:proofErr w:type="gramStart"/>
      <w:r w:rsidRPr="00395911">
        <w:rPr>
          <w:rFonts w:ascii="Times New Roman" w:hAnsi="Times New Roman"/>
          <w:sz w:val="24"/>
          <w:szCs w:val="24"/>
        </w:rPr>
        <w:t>соответствующую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 часть образовательной программы.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2.3. Порядок, формы, периодичность, количество обязательных мероприятий при проведении текущего контроля успеваемости обучающихся определяются педагогическим работником с учетом образовательной программы.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2.4. Фиксация результатов текущего контроля осуществляется</w:t>
      </w:r>
      <w:r w:rsidR="00B85658">
        <w:rPr>
          <w:rFonts w:ascii="Times New Roman" w:hAnsi="Times New Roman"/>
          <w:sz w:val="24"/>
          <w:szCs w:val="24"/>
        </w:rPr>
        <w:t xml:space="preserve"> </w:t>
      </w:r>
      <w:r w:rsidRPr="00395911">
        <w:rPr>
          <w:rFonts w:ascii="Times New Roman" w:hAnsi="Times New Roman"/>
          <w:sz w:val="24"/>
          <w:szCs w:val="24"/>
        </w:rPr>
        <w:t>по пятибалльной системе.</w:t>
      </w:r>
    </w:p>
    <w:p w:rsidR="00395911" w:rsidRPr="00395911" w:rsidRDefault="00395911" w:rsidP="0027661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Текущий контроль успеваемости обучающихся первого класса в течение учебного года осуществляется без фиксации достижений обучающихся в виде отметок по пятибалльной системе, допустимо использовать только положительную и не различаемую по уровням фиксацию.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2.5.</w:t>
      </w:r>
      <w:r w:rsidRPr="00395911" w:rsidDel="00D00CCA">
        <w:rPr>
          <w:rFonts w:ascii="Times New Roman" w:hAnsi="Times New Roman"/>
          <w:sz w:val="24"/>
          <w:szCs w:val="24"/>
        </w:rPr>
        <w:t xml:space="preserve"> </w:t>
      </w:r>
      <w:r w:rsidRPr="00395911">
        <w:rPr>
          <w:rFonts w:ascii="Times New Roman" w:hAnsi="Times New Roman"/>
          <w:sz w:val="24"/>
          <w:szCs w:val="24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</w:t>
      </w:r>
      <w:proofErr w:type="gramStart"/>
      <w:r w:rsidRPr="0039591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, индивидуализацию содержания образовательной деятельности обучающегося, иную корректировку образовательной деятельности в отношении обучающегося. 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2.6 Результаты текущего контроля фиксируются в документах (классных журналах и</w:t>
      </w:r>
      <w:r w:rsidR="00B85658">
        <w:rPr>
          <w:rFonts w:ascii="Times New Roman" w:hAnsi="Times New Roman"/>
          <w:sz w:val="24"/>
          <w:szCs w:val="24"/>
        </w:rPr>
        <w:t xml:space="preserve"> дневниках</w:t>
      </w:r>
      <w:r w:rsidRPr="00395911">
        <w:rPr>
          <w:rFonts w:ascii="Times New Roman" w:hAnsi="Times New Roman"/>
          <w:sz w:val="24"/>
          <w:szCs w:val="24"/>
        </w:rPr>
        <w:t>).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2.7.</w:t>
      </w:r>
      <w:r w:rsidRPr="00395911" w:rsidDel="008961EC">
        <w:rPr>
          <w:rFonts w:ascii="Times New Roman" w:hAnsi="Times New Roman"/>
          <w:sz w:val="24"/>
          <w:szCs w:val="24"/>
        </w:rPr>
        <w:t xml:space="preserve"> </w:t>
      </w:r>
      <w:r w:rsidRPr="00395911">
        <w:rPr>
          <w:rFonts w:ascii="Times New Roman" w:hAnsi="Times New Roman"/>
          <w:sz w:val="24"/>
          <w:szCs w:val="24"/>
        </w:rPr>
        <w:t xml:space="preserve">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2.8. Педагогические работники доводят до сведения родителей (законных представителей)  сведения о результатах текущего контроля успеваемости обучающихся как посредством заполнения дневник</w:t>
      </w:r>
      <w:r w:rsidR="00B85658">
        <w:rPr>
          <w:rFonts w:ascii="Times New Roman" w:hAnsi="Times New Roman"/>
          <w:sz w:val="24"/>
          <w:szCs w:val="24"/>
        </w:rPr>
        <w:t>а</w:t>
      </w:r>
      <w:r w:rsidRPr="00395911">
        <w:rPr>
          <w:rFonts w:ascii="Times New Roman" w:hAnsi="Times New Roman"/>
          <w:sz w:val="24"/>
          <w:szCs w:val="24"/>
        </w:rPr>
        <w:t xml:space="preserve"> обучающегося</w:t>
      </w:r>
      <w:r w:rsidR="00B85658">
        <w:rPr>
          <w:rFonts w:ascii="Times New Roman" w:hAnsi="Times New Roman"/>
          <w:sz w:val="24"/>
          <w:szCs w:val="24"/>
        </w:rPr>
        <w:t xml:space="preserve">, </w:t>
      </w:r>
      <w:r w:rsidRPr="00395911">
        <w:rPr>
          <w:rFonts w:ascii="Times New Roman" w:hAnsi="Times New Roman"/>
          <w:sz w:val="24"/>
          <w:szCs w:val="24"/>
        </w:rPr>
        <w:t xml:space="preserve">так и по запросу родителей (законных представителей) учащихся. Педагогические работники в рамках работы с родителями (законными представителями) обучающихся обязаны прокомментировать результаты текущего контроля успеваемости обучающихся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</w:t>
      </w:r>
      <w:r w:rsidR="00B85658">
        <w:rPr>
          <w:rFonts w:ascii="Times New Roman" w:hAnsi="Times New Roman"/>
          <w:sz w:val="24"/>
          <w:szCs w:val="24"/>
        </w:rPr>
        <w:t>классному руководителю.</w:t>
      </w:r>
    </w:p>
    <w:p w:rsidR="004763CF" w:rsidRDefault="00395911" w:rsidP="0027661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3F07DE">
        <w:rPr>
          <w:rFonts w:ascii="Times New Roman" w:hAnsi="Times New Roman"/>
          <w:b/>
          <w:sz w:val="24"/>
          <w:szCs w:val="24"/>
        </w:rPr>
        <w:t> </w:t>
      </w:r>
    </w:p>
    <w:p w:rsidR="00395911" w:rsidRPr="00395911" w:rsidRDefault="00B85658" w:rsidP="0027661C">
      <w:p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3F07DE">
        <w:rPr>
          <w:rFonts w:ascii="Times New Roman" w:hAnsi="Times New Roman"/>
          <w:b/>
          <w:sz w:val="24"/>
          <w:szCs w:val="24"/>
        </w:rPr>
        <w:t xml:space="preserve">3. </w:t>
      </w:r>
      <w:r w:rsidR="00395911" w:rsidRPr="003F07DE">
        <w:rPr>
          <w:rFonts w:ascii="Times New Roman" w:hAnsi="Times New Roman"/>
          <w:b/>
          <w:bCs/>
          <w:sz w:val="24"/>
          <w:szCs w:val="24"/>
        </w:rPr>
        <w:t>Содержание</w:t>
      </w:r>
      <w:r w:rsidR="00395911" w:rsidRPr="00395911">
        <w:rPr>
          <w:rFonts w:ascii="Times New Roman" w:hAnsi="Times New Roman"/>
          <w:b/>
          <w:bCs/>
          <w:sz w:val="24"/>
          <w:szCs w:val="24"/>
        </w:rPr>
        <w:t xml:space="preserve"> и порядок проведения промежуточной аттестации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lastRenderedPageBreak/>
        <w:t>3.1. Целями проведения промежуточной аттестации являются: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- соотнесение этого уровня с требованиями ФГОС;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- оценка достижений конкретного обучающегося, позволяющая выявить пробелы в освоении им образовательной программы и учитывать индивидуальные потребности обучающегося в осуществлении образовательной деятельности,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3.2. Промеж</w:t>
      </w:r>
      <w:r w:rsidR="00D45F86">
        <w:rPr>
          <w:rFonts w:ascii="Times New Roman" w:hAnsi="Times New Roman"/>
          <w:sz w:val="24"/>
          <w:szCs w:val="24"/>
        </w:rPr>
        <w:t>уточная аттестация в Школе-интернате</w:t>
      </w:r>
      <w:r w:rsidRPr="00395911">
        <w:rPr>
          <w:rFonts w:ascii="Times New Roman" w:hAnsi="Times New Roman"/>
          <w:sz w:val="24"/>
          <w:szCs w:val="24"/>
        </w:rPr>
        <w:t xml:space="preserve">  проводится на основе принципов объективности, беспристрастности. </w:t>
      </w:r>
      <w:proofErr w:type="gramStart"/>
      <w:r w:rsidRPr="00395911">
        <w:rPr>
          <w:rFonts w:ascii="Times New Roman" w:hAnsi="Times New Roman"/>
          <w:sz w:val="24"/>
          <w:szCs w:val="24"/>
        </w:rPr>
        <w:t xml:space="preserve">Оценка результатов освоения обучающимися 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  <w:proofErr w:type="gramEnd"/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3.3. Формами промежуточной аттестации являются: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- письменная проверка – письменный ответ обучающихся на один или систему вопросов (заданий). </w:t>
      </w:r>
      <w:proofErr w:type="gramStart"/>
      <w:r w:rsidRPr="00395911">
        <w:rPr>
          <w:rFonts w:ascii="Times New Roman" w:hAnsi="Times New Roman"/>
          <w:sz w:val="24"/>
          <w:szCs w:val="24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рефераты и другое;</w:t>
      </w:r>
      <w:proofErr w:type="gramEnd"/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- устная проверка – устный ответ учащегося на один или систему вопросов в форме ответа на билеты,  беседы, собеседования и </w:t>
      </w:r>
      <w:proofErr w:type="gramStart"/>
      <w:r w:rsidRPr="00395911">
        <w:rPr>
          <w:rFonts w:ascii="Times New Roman" w:hAnsi="Times New Roman"/>
          <w:sz w:val="24"/>
          <w:szCs w:val="24"/>
        </w:rPr>
        <w:t>другое</w:t>
      </w:r>
      <w:proofErr w:type="gramEnd"/>
      <w:r w:rsidRPr="00395911">
        <w:rPr>
          <w:rFonts w:ascii="Times New Roman" w:hAnsi="Times New Roman"/>
          <w:sz w:val="24"/>
          <w:szCs w:val="24"/>
        </w:rPr>
        <w:t>;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- комбинированная проверка - сочетание письменных и устных форм проверок.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Иные формы промежуточной аттестации могут предусматриваться образовательной программой.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3.4. Фиксация результатов промежуточной аттестации осуществляется</w:t>
      </w:r>
      <w:r w:rsidR="009316EA">
        <w:rPr>
          <w:rFonts w:ascii="Times New Roman" w:hAnsi="Times New Roman"/>
          <w:sz w:val="24"/>
          <w:szCs w:val="24"/>
        </w:rPr>
        <w:t xml:space="preserve"> </w:t>
      </w:r>
      <w:r w:rsidRPr="00395911">
        <w:rPr>
          <w:rFonts w:ascii="Times New Roman" w:hAnsi="Times New Roman"/>
          <w:sz w:val="24"/>
          <w:szCs w:val="24"/>
        </w:rPr>
        <w:t>по пятибалльной системе. Образовательной программой может быть предусмотрена иная шкала фиксации результатов промежуточной аттест</w:t>
      </w:r>
      <w:r w:rsidR="009316EA">
        <w:rPr>
          <w:rFonts w:ascii="Times New Roman" w:hAnsi="Times New Roman"/>
          <w:sz w:val="24"/>
          <w:szCs w:val="24"/>
        </w:rPr>
        <w:t>ации (например, зачет/незачет)</w:t>
      </w:r>
      <w:r w:rsidRPr="00395911">
        <w:rPr>
          <w:rFonts w:ascii="Times New Roman" w:hAnsi="Times New Roman"/>
          <w:sz w:val="24"/>
          <w:szCs w:val="24"/>
        </w:rPr>
        <w:t>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395911">
        <w:rPr>
          <w:rFonts w:ascii="Times New Roman" w:hAnsi="Times New Roman"/>
          <w:sz w:val="24"/>
          <w:szCs w:val="24"/>
        </w:rPr>
        <w:t xml:space="preserve">При пропуске учащимся по уважительной причине более половины учебного времени, отводимого на изучение учебного предмета, курса, дисциплины, модуля </w:t>
      </w:r>
      <w:r w:rsidR="009316EA" w:rsidRPr="00395911">
        <w:rPr>
          <w:rFonts w:ascii="Times New Roman" w:hAnsi="Times New Roman"/>
          <w:sz w:val="24"/>
          <w:szCs w:val="24"/>
        </w:rPr>
        <w:t>обучающийся</w:t>
      </w:r>
      <w:r w:rsidRPr="00395911">
        <w:rPr>
          <w:rFonts w:ascii="Times New Roman" w:hAnsi="Times New Roman"/>
          <w:sz w:val="24"/>
          <w:szCs w:val="24"/>
        </w:rPr>
        <w:t xml:space="preserve"> имеет право на перенос срока проведения промежуточной аттестации.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 Новый срок проведения промежуточной атте</w:t>
      </w:r>
      <w:r w:rsidR="009316EA">
        <w:rPr>
          <w:rFonts w:ascii="Times New Roman" w:hAnsi="Times New Roman"/>
          <w:sz w:val="24"/>
          <w:szCs w:val="24"/>
        </w:rPr>
        <w:t>стации определяется Школой-интернатом</w:t>
      </w:r>
      <w:r w:rsidRPr="00395911">
        <w:rPr>
          <w:rFonts w:ascii="Times New Roman" w:hAnsi="Times New Roman"/>
          <w:sz w:val="24"/>
          <w:szCs w:val="24"/>
        </w:rPr>
        <w:t xml:space="preserve"> с учетом учебного плана, индивидуального учебного плана на основании заявления обучающегося (его родителей, законных представителей). </w:t>
      </w:r>
    </w:p>
    <w:p w:rsidR="00395911" w:rsidRPr="00395911" w:rsidRDefault="0027661C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="00395911" w:rsidRPr="00395911">
        <w:rPr>
          <w:rFonts w:ascii="Times New Roman" w:hAnsi="Times New Roman"/>
          <w:sz w:val="24"/>
          <w:szCs w:val="24"/>
        </w:rPr>
        <w:t xml:space="preserve"> Особенности сроков и порядка проведения промежуточной аттестации мог</w:t>
      </w:r>
      <w:r w:rsidR="009316EA">
        <w:rPr>
          <w:rFonts w:ascii="Times New Roman" w:hAnsi="Times New Roman"/>
          <w:sz w:val="24"/>
          <w:szCs w:val="24"/>
        </w:rPr>
        <w:t>ут быть установлены Школой-интернатом</w:t>
      </w:r>
      <w:r w:rsidR="00395911" w:rsidRPr="00395911">
        <w:rPr>
          <w:rFonts w:ascii="Times New Roman" w:hAnsi="Times New Roman"/>
          <w:sz w:val="24"/>
          <w:szCs w:val="24"/>
        </w:rPr>
        <w:t xml:space="preserve"> для следующих категорий обучающихся по заявлению обучающихся (их законных представителей):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- 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- отъезжающих на постоянное место жительства за рубеж;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- для иных обучающихся по решению педагогического совета </w:t>
      </w:r>
    </w:p>
    <w:p w:rsidR="00395911" w:rsidRPr="00395911" w:rsidRDefault="0027661C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395911" w:rsidRPr="00395911">
        <w:rPr>
          <w:rFonts w:ascii="Times New Roman" w:hAnsi="Times New Roman"/>
          <w:sz w:val="24"/>
          <w:szCs w:val="24"/>
        </w:rPr>
        <w:t xml:space="preserve">. Для </w:t>
      </w:r>
      <w:proofErr w:type="gramStart"/>
      <w:r w:rsidR="00395911" w:rsidRPr="0039591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395911" w:rsidRPr="00395911">
        <w:rPr>
          <w:rFonts w:ascii="Times New Roman" w:hAnsi="Times New Roman"/>
          <w:sz w:val="24"/>
          <w:szCs w:val="24"/>
        </w:rPr>
        <w:t>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395911" w:rsidRPr="00395911" w:rsidRDefault="0027661C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395911" w:rsidRPr="00395911">
        <w:rPr>
          <w:rFonts w:ascii="Times New Roman" w:hAnsi="Times New Roman"/>
          <w:sz w:val="24"/>
          <w:szCs w:val="24"/>
        </w:rPr>
        <w:t xml:space="preserve"> Итоги промежуточной аттестации обсуждаются на заседаниях методических объединений и пе</w:t>
      </w:r>
      <w:r w:rsidR="009316EA">
        <w:rPr>
          <w:rFonts w:ascii="Times New Roman" w:hAnsi="Times New Roman"/>
          <w:sz w:val="24"/>
          <w:szCs w:val="24"/>
        </w:rPr>
        <w:t>дагогического совета Школы-интерната</w:t>
      </w:r>
      <w:r w:rsidR="00395911" w:rsidRPr="00395911">
        <w:rPr>
          <w:rFonts w:ascii="Times New Roman" w:hAnsi="Times New Roman"/>
          <w:sz w:val="24"/>
          <w:szCs w:val="24"/>
        </w:rPr>
        <w:t>.</w:t>
      </w:r>
    </w:p>
    <w:p w:rsidR="004763CF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 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395911">
        <w:rPr>
          <w:rFonts w:ascii="Times New Roman" w:hAnsi="Times New Roman"/>
          <w:b/>
          <w:bCs/>
          <w:sz w:val="24"/>
          <w:szCs w:val="24"/>
        </w:rPr>
        <w:t xml:space="preserve">4. Порядок перевода </w:t>
      </w:r>
      <w:proofErr w:type="gramStart"/>
      <w:r w:rsidRPr="00395911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395911">
        <w:rPr>
          <w:rFonts w:ascii="Times New Roman" w:hAnsi="Times New Roman"/>
          <w:b/>
          <w:bCs/>
          <w:sz w:val="24"/>
          <w:szCs w:val="24"/>
        </w:rPr>
        <w:t xml:space="preserve"> в следующий класс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4.1. Обучающиеся, освоившие в полном объёме </w:t>
      </w:r>
      <w:proofErr w:type="gramStart"/>
      <w:r w:rsidRPr="00395911">
        <w:rPr>
          <w:rFonts w:ascii="Times New Roman" w:hAnsi="Times New Roman"/>
          <w:sz w:val="24"/>
          <w:szCs w:val="24"/>
        </w:rPr>
        <w:t>соответствующую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 часть образовательной программы, переводятся в следующий класс.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lastRenderedPageBreak/>
        <w:t xml:space="preserve">4.2.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395911">
        <w:rPr>
          <w:rFonts w:ascii="Times New Roman" w:hAnsi="Times New Roman"/>
          <w:sz w:val="24"/>
          <w:szCs w:val="24"/>
        </w:rPr>
        <w:t>непрохождение</w:t>
      </w:r>
      <w:proofErr w:type="spellEnd"/>
      <w:r w:rsidRPr="00395911">
        <w:rPr>
          <w:rFonts w:ascii="Times New Roman" w:hAnsi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 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4.3. </w:t>
      </w:r>
      <w:proofErr w:type="gramStart"/>
      <w:r w:rsidRPr="0039591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 обязаны ликвидировать академическую задолженность.</w:t>
      </w:r>
    </w:p>
    <w:p w:rsidR="00395911" w:rsidRPr="00395911" w:rsidRDefault="009316EA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Школа-Интернат</w:t>
      </w:r>
      <w:r w:rsidR="00395911" w:rsidRPr="00395911">
        <w:rPr>
          <w:rFonts w:ascii="Times New Roman" w:hAnsi="Times New Roman"/>
          <w:sz w:val="24"/>
          <w:szCs w:val="24"/>
        </w:rPr>
        <w:t xml:space="preserve"> создает  условия </w:t>
      </w:r>
      <w:proofErr w:type="gramStart"/>
      <w:r w:rsidR="00395911" w:rsidRPr="0039591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="00395911" w:rsidRPr="00395911">
        <w:rPr>
          <w:rFonts w:ascii="Times New Roman" w:hAnsi="Times New Roman"/>
          <w:sz w:val="24"/>
          <w:szCs w:val="24"/>
        </w:rPr>
        <w:t xml:space="preserve"> для ликвидации академической задолженности и обеспечивает контроль за своевременностью ее ликвидации.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4.5. </w:t>
      </w:r>
      <w:proofErr w:type="gramStart"/>
      <w:r w:rsidRPr="0039591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395911">
        <w:rPr>
          <w:rFonts w:ascii="Times New Roman" w:hAnsi="Times New Roman"/>
          <w:sz w:val="24"/>
          <w:szCs w:val="24"/>
        </w:rPr>
        <w:t>, имеющие академическую задолженность, вправе в пределах одного года пройти промежуточную аттестацию по соответствующему учебному предмету, курсу, дисциплине (модулю) не более двух раз</w:t>
      </w:r>
      <w:r w:rsidR="009316EA">
        <w:rPr>
          <w:rFonts w:ascii="Times New Roman" w:hAnsi="Times New Roman"/>
          <w:sz w:val="24"/>
          <w:szCs w:val="24"/>
        </w:rPr>
        <w:t>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Учащиеся обязаны ликвидировать академическую задолженность в течение </w:t>
      </w:r>
      <w:r w:rsidR="009316EA">
        <w:rPr>
          <w:rFonts w:ascii="Times New Roman" w:hAnsi="Times New Roman"/>
          <w:sz w:val="24"/>
          <w:szCs w:val="24"/>
        </w:rPr>
        <w:t xml:space="preserve">трех месяцев с </w:t>
      </w:r>
      <w:r w:rsidRPr="00395911">
        <w:rPr>
          <w:rFonts w:ascii="Times New Roman" w:hAnsi="Times New Roman"/>
          <w:sz w:val="24"/>
          <w:szCs w:val="24"/>
        </w:rPr>
        <w:t xml:space="preserve">момента ее возникновения. В указанный срок не включается время каникул.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4.6. Для проведения промежуточной аттестации при ликвидации академической задолже</w:t>
      </w:r>
      <w:r w:rsidR="009316EA">
        <w:rPr>
          <w:rFonts w:ascii="Times New Roman" w:hAnsi="Times New Roman"/>
          <w:sz w:val="24"/>
          <w:szCs w:val="24"/>
        </w:rPr>
        <w:t>нности во второй раз Школой-интернатом</w:t>
      </w:r>
      <w:r w:rsidRPr="00395911">
        <w:rPr>
          <w:rFonts w:ascii="Times New Roman" w:hAnsi="Times New Roman"/>
          <w:sz w:val="24"/>
          <w:szCs w:val="24"/>
        </w:rPr>
        <w:t xml:space="preserve"> создается комиссия. 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>4.7. Не допускается взимание платы с учащихся за прохождение промежуточной аттестации.</w:t>
      </w:r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4.8. </w:t>
      </w:r>
      <w:proofErr w:type="gramStart"/>
      <w:r w:rsidRPr="0039591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395911">
        <w:rPr>
          <w:rFonts w:ascii="Times New Roman" w:hAnsi="Times New Roman"/>
          <w:sz w:val="24"/>
          <w:szCs w:val="24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395911" w:rsidRPr="00395911" w:rsidRDefault="003F07DE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4.9. </w:t>
      </w:r>
      <w:proofErr w:type="gramStart"/>
      <w:r>
        <w:rPr>
          <w:rFonts w:ascii="Times New Roman" w:hAnsi="Times New Roman"/>
          <w:sz w:val="24"/>
          <w:szCs w:val="24"/>
        </w:rPr>
        <w:t>Обучающиеся в Школе-интернате</w:t>
      </w:r>
      <w:r w:rsidR="00395911" w:rsidRPr="00395911">
        <w:rPr>
          <w:rFonts w:ascii="Times New Roman" w:hAnsi="Times New Roman"/>
          <w:sz w:val="24"/>
          <w:szCs w:val="24"/>
        </w:rPr>
        <w:t xml:space="preserve"> 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395911" w:rsidRPr="00395911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="00395911" w:rsidRPr="00395911">
        <w:rPr>
          <w:rFonts w:ascii="Times New Roman" w:hAnsi="Times New Roman"/>
          <w:sz w:val="24"/>
          <w:szCs w:val="24"/>
        </w:rPr>
        <w:t xml:space="preserve"> комиссии либо на обучение по индивидуальному учебному плану.</w:t>
      </w:r>
      <w:proofErr w:type="gramEnd"/>
    </w:p>
    <w:p w:rsidR="00395911" w:rsidRPr="00395911" w:rsidRDefault="00395911" w:rsidP="0027661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95911">
        <w:rPr>
          <w:rFonts w:ascii="Times New Roman" w:hAnsi="Times New Roman"/>
          <w:sz w:val="24"/>
          <w:szCs w:val="24"/>
        </w:rPr>
        <w:t xml:space="preserve">Организация информирует родителей обучающегося о необходимости принятия решения об организации дальнейшего </w:t>
      </w:r>
      <w:proofErr w:type="gramStart"/>
      <w:r w:rsidRPr="00395911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395911">
        <w:rPr>
          <w:rFonts w:ascii="Times New Roman" w:hAnsi="Times New Roman"/>
          <w:sz w:val="24"/>
          <w:szCs w:val="24"/>
        </w:rPr>
        <w:t xml:space="preserve"> обучающегося в письменной форме.</w:t>
      </w:r>
    </w:p>
    <w:p w:rsidR="00395911" w:rsidRDefault="00395911" w:rsidP="0027661C">
      <w:pPr>
        <w:spacing w:after="0" w:line="240" w:lineRule="atLeast"/>
      </w:pPr>
    </w:p>
    <w:sectPr w:rsidR="00395911" w:rsidSect="0043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2">
    <w:nsid w:val="7EE736EE"/>
    <w:multiLevelType w:val="hybridMultilevel"/>
    <w:tmpl w:val="27569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911"/>
    <w:rsid w:val="001A749E"/>
    <w:rsid w:val="0027661C"/>
    <w:rsid w:val="00395911"/>
    <w:rsid w:val="003F07DE"/>
    <w:rsid w:val="00435735"/>
    <w:rsid w:val="004763CF"/>
    <w:rsid w:val="0074281D"/>
    <w:rsid w:val="009316EA"/>
    <w:rsid w:val="00B17B3A"/>
    <w:rsid w:val="00B85658"/>
    <w:rsid w:val="00D45F86"/>
    <w:rsid w:val="00DB363E"/>
    <w:rsid w:val="00DB45AD"/>
    <w:rsid w:val="00EF3755"/>
    <w:rsid w:val="00FA0E8F"/>
    <w:rsid w:val="00FB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2015-03-31T10:00:00Z</cp:lastPrinted>
  <dcterms:created xsi:type="dcterms:W3CDTF">2015-03-31T08:56:00Z</dcterms:created>
  <dcterms:modified xsi:type="dcterms:W3CDTF">2016-03-31T05:56:00Z</dcterms:modified>
</cp:coreProperties>
</file>